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oboto" w:cs="Roboto" w:eastAsia="Roboto" w:hAnsi="Roboto"/>
          <w:b w:val="1"/>
          <w:bCs w:val="1"/>
          <w:color w:val="202124"/>
          <w:sz w:val="48"/>
          <w:szCs w:val="48"/>
          <w:highlight w:val="white"/>
        </w:rPr>
      </w:pPr>
      <w:r w:rsidDel="00000000" w:rsidR="00000000" w:rsidRPr="00000000">
        <w:rPr>
          <w:rFonts w:ascii="Roboto" w:cs="Roboto" w:eastAsia="Roboto" w:hAnsi="Roboto"/>
          <w:b w:val="1"/>
          <w:bCs w:val="1"/>
          <w:color w:val="202124"/>
          <w:sz w:val="48"/>
          <w:szCs w:val="48"/>
          <w:highlight w:val="white"/>
          <w:rtl w:val="0"/>
        </w:rPr>
        <w:t xml:space="preserve">Customer Experience Ratings Feedback (Mortgages)</w:t>
      </w:r>
    </w:p>
    <w:p w:rsidR="00000000" w:rsidDel="00000000" w:rsidP="00000000" w:rsidRDefault="00000000" w:rsidRPr="00000000" w14:paraId="00000002">
      <w:pPr>
        <w:rPr>
          <w:rFonts w:ascii="Roboto" w:cs="Roboto" w:eastAsia="Roboto" w:hAnsi="Roboto"/>
          <w:b w:val="1"/>
          <w:bCs w:val="1"/>
          <w:color w:val="202124"/>
          <w:sz w:val="16"/>
          <w:szCs w:val="16"/>
          <w:highlight w:val="white"/>
        </w:rPr>
      </w:pPr>
      <w:r w:rsidDel="00000000" w:rsidR="00000000" w:rsidRPr="00000000">
        <w:rPr>
          <w:rtl w:val="0"/>
        </w:rPr>
      </w:r>
    </w:p>
    <w:p w:rsidR="00000000" w:rsidDel="00000000" w:rsidP="00000000" w:rsidRDefault="00000000" w:rsidRPr="00000000" w14:paraId="00000003">
      <w:pPr>
        <w:spacing w:after="0" w:line="240" w:lineRule="auto"/>
        <w:rPr>
          <w:rFonts w:ascii="Roboto" w:cs="Roboto" w:eastAsia="Roboto" w:hAnsi="Roboto"/>
          <w:sz w:val="24"/>
          <w:szCs w:val="24"/>
        </w:rPr>
      </w:pPr>
      <w:r w:rsidDel="00000000" w:rsidR="00000000" w:rsidRPr="00000000">
        <w:rPr>
          <w:rFonts w:ascii="Roboto" w:cs="Roboto" w:eastAsia="Roboto" w:hAnsi="Roboto"/>
          <w:color w:val="202124"/>
          <w:sz w:val="24"/>
          <w:szCs w:val="24"/>
          <w:highlight w:val="white"/>
          <w:rtl w:val="0"/>
        </w:rPr>
        <w:t xml:space="preserve">We would like to invite you to share your opinion on our customer experience ratings methodology. </w:t>
      </w:r>
      <w:r w:rsidDel="00000000" w:rsidR="00000000" w:rsidRPr="00000000">
        <w:rPr>
          <w:rtl w:val="0"/>
        </w:rPr>
      </w:r>
    </w:p>
    <w:p w:rsidR="00000000" w:rsidDel="00000000" w:rsidP="00000000" w:rsidRDefault="00000000" w:rsidRPr="00000000" w14:paraId="0000000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customer experience ratings consultation period will open on  6th May 2026 and </w:t>
      </w:r>
      <w:r w:rsidDel="00000000" w:rsidR="00000000" w:rsidRPr="00000000">
        <w:rPr>
          <w:rFonts w:ascii="Roboto" w:cs="Roboto" w:eastAsia="Roboto" w:hAnsi="Roboto"/>
          <w:b w:val="1"/>
          <w:bCs w:val="1"/>
          <w:color w:val="202124"/>
          <w:sz w:val="24"/>
          <w:szCs w:val="24"/>
          <w:rtl w:val="0"/>
        </w:rPr>
        <w:t xml:space="preserve">closes to responses on 20 May 2026</w:t>
      </w:r>
      <w:r w:rsidDel="00000000" w:rsidR="00000000" w:rsidRPr="00000000">
        <w:rPr>
          <w:rFonts w:ascii="Roboto" w:cs="Roboto" w:eastAsia="Roboto" w:hAnsi="Roboto"/>
          <w:color w:val="202124"/>
          <w:sz w:val="24"/>
          <w:szCs w:val="24"/>
          <w:rtl w:val="0"/>
        </w:rPr>
        <w:t xml:space="preserve">. </w:t>
      </w:r>
    </w:p>
    <w:p w:rsidR="00000000" w:rsidDel="00000000" w:rsidP="00000000" w:rsidRDefault="00000000" w:rsidRPr="00000000" w14:paraId="00000006">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br w:type="textWrapping"/>
        <w:t xml:space="preserve">While we can’t guarantee to make every change suggested, we will consider every piece of feedback – and we are always willing to discuss any concerns you have.</w:t>
        <w:br w:type="textWrapping"/>
        <w:br w:type="textWrapping"/>
        <w:t xml:space="preserve">This is for feedback on the customer experience ratings in general, not on your specific brand’s scores - if you have a query about the data relating to your brand, please contact us at </w:t>
      </w:r>
      <w:hyperlink r:id="rId7">
        <w:r w:rsidDel="00000000" w:rsidR="00000000" w:rsidRPr="00000000">
          <w:rPr>
            <w:rFonts w:ascii="Roboto" w:cs="Roboto" w:eastAsia="Roboto" w:hAnsi="Roboto"/>
            <w:color w:val="1155cc"/>
            <w:sz w:val="24"/>
            <w:szCs w:val="24"/>
            <w:u w:val="single"/>
            <w:rtl w:val="0"/>
          </w:rPr>
          <w:t xml:space="preserve">corporate@fairerfinance.com</w:t>
        </w:r>
      </w:hyperlink>
      <w:r w:rsidDel="00000000" w:rsidR="00000000" w:rsidRPr="00000000">
        <w:rPr>
          <w:rtl w:val="0"/>
        </w:rPr>
      </w:r>
    </w:p>
    <w:p w:rsidR="00000000" w:rsidDel="00000000" w:rsidP="00000000" w:rsidRDefault="00000000" w:rsidRPr="00000000" w14:paraId="0000000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0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Name:</w:t>
      </w:r>
    </w:p>
    <w:p w:rsidR="00000000" w:rsidDel="00000000" w:rsidP="00000000" w:rsidRDefault="00000000" w:rsidRPr="00000000" w14:paraId="00000009">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A">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Company name:</w:t>
      </w:r>
    </w:p>
    <w:p w:rsidR="00000000" w:rsidDel="00000000" w:rsidP="00000000" w:rsidRDefault="00000000" w:rsidRPr="00000000" w14:paraId="0000000B">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C">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Job title:</w:t>
      </w:r>
    </w:p>
    <w:p w:rsidR="00000000" w:rsidDel="00000000" w:rsidP="00000000" w:rsidRDefault="00000000" w:rsidRPr="00000000" w14:paraId="0000000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0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components of our customer experience ratings:</w:t>
      </w:r>
    </w:p>
    <w:p w:rsidR="00000000" w:rsidDel="00000000" w:rsidP="00000000" w:rsidRDefault="00000000" w:rsidRPr="00000000" w14:paraId="0000000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0">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w:t>
      </w:r>
    </w:p>
    <w:p w:rsidR="00000000" w:rsidDel="00000000" w:rsidP="00000000" w:rsidRDefault="00000000" w:rsidRPr="00000000" w14:paraId="00000011">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trust</w:t>
      </w:r>
    </w:p>
    <w:p w:rsidR="00000000" w:rsidDel="00000000" w:rsidP="00000000" w:rsidRDefault="00000000" w:rsidRPr="00000000" w14:paraId="00000012">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w:t>
      </w:r>
    </w:p>
    <w:p w:rsidR="00000000" w:rsidDel="00000000" w:rsidP="00000000" w:rsidRDefault="00000000" w:rsidRPr="00000000" w14:paraId="00000013">
      <w:pPr>
        <w:numPr>
          <w:ilvl w:val="0"/>
          <w:numId w:val="4"/>
        </w:numPr>
        <w:spacing w:after="0" w:line="240" w:lineRule="auto"/>
        <w:ind w:left="720" w:hanging="36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Transparency</w:t>
      </w:r>
    </w:p>
    <w:p w:rsidR="00000000" w:rsidDel="00000000" w:rsidP="00000000" w:rsidRDefault="00000000" w:rsidRPr="00000000" w14:paraId="00000014">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5">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Customer satisfaction and trust and measured by polling respondents through our fieldwork partners. We survey 10,000 respondents twice a year to gather this data. </w:t>
      </w:r>
    </w:p>
    <w:p w:rsidR="00000000" w:rsidDel="00000000" w:rsidP="00000000" w:rsidRDefault="00000000" w:rsidRPr="00000000" w14:paraId="00000016">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7">
      <w:pPr>
        <w:spacing w:after="0" w:line="240" w:lineRule="auto"/>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Complaints scores are calculated by looking at the proportion of complaints upheld against a provider by the Financial Ombudsman Service (the lower the percentage of complaints upheld, the higher the complaints score).</w:t>
      </w:r>
    </w:p>
    <w:p w:rsidR="00000000" w:rsidDel="00000000" w:rsidP="00000000" w:rsidRDefault="00000000" w:rsidRPr="00000000" w14:paraId="00000018">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9">
      <w:pP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color w:val="212529"/>
          <w:sz w:val="24"/>
          <w:szCs w:val="24"/>
          <w:rtl w:val="0"/>
        </w:rPr>
        <w:t xml:space="preserve">Transparency scores are based on our assessment of the clarity of providers’ online journeys and documents. The full methodology for transparency in this sector is outlined below.</w:t>
      </w:r>
      <w:r w:rsidDel="00000000" w:rsidR="00000000" w:rsidRPr="00000000">
        <w:rPr>
          <w:rtl w:val="0"/>
        </w:rPr>
      </w:r>
    </w:p>
    <w:p w:rsidR="00000000" w:rsidDel="00000000" w:rsidP="00000000" w:rsidRDefault="00000000" w:rsidRPr="00000000" w14:paraId="0000001A">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B">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think any of these criteria are inappropriate, or if you think we are missing any relevant criteria, please explain why in the box below.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447358</wp:posOffset>
                </wp:positionV>
                <wp:extent cx="5753100" cy="1075772"/>
                <wp:effectExtent b="0" l="0" r="0" t="0"/>
                <wp:wrapSquare wrapText="bothSides" distB="45720" distT="45720" distL="114300" distR="114300"/>
                <wp:docPr id="3" name=""/>
                <a:graphic>
                  <a:graphicData uri="http://schemas.microsoft.com/office/word/2010/wordprocessingShape">
                    <wps:wsp>
                      <wps:cNvSpPr/>
                      <wps:cNvPr id="4" name="Shape 4"/>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447358</wp:posOffset>
                </wp:positionV>
                <wp:extent cx="5753100" cy="1075772"/>
                <wp:effectExtent b="0" l="0" r="0" t="0"/>
                <wp:wrapSquare wrapText="bothSides" distB="45720" distT="45720" distL="114300" distR="114300"/>
                <wp:docPr id="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5753100" cy="1075772"/>
                        </a:xfrm>
                        <a:prstGeom prst="rect"/>
                        <a:ln/>
                      </pic:spPr>
                    </pic:pic>
                  </a:graphicData>
                </a:graphic>
              </wp:anchor>
            </w:drawing>
          </mc:Fallback>
        </mc:AlternateContent>
      </w:r>
    </w:p>
    <w:p w:rsidR="00000000" w:rsidDel="00000000" w:rsidP="00000000" w:rsidRDefault="00000000" w:rsidRPr="00000000" w14:paraId="0000001C">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1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our criteria for assessing the transparency of a mortgage purchase journey.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shd w:fill="ffffff" w:val="clear"/>
        <w:spacing w:after="0" w:line="240" w:lineRule="auto"/>
        <w:rPr>
          <w:rFonts w:ascii="Roboto" w:cs="Roboto" w:eastAsia="Roboto" w:hAnsi="Roboto"/>
          <w:color w:val="202124"/>
          <w:sz w:val="24"/>
          <w:szCs w:val="24"/>
        </w:rPr>
      </w:pPr>
      <w:sdt>
        <w:sdtPr>
          <w:id w:val="-1535404886"/>
          <w:tag w:val="goog_rdk_0"/>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product fees must be clearly displayed and explained.</w:t>
      </w:r>
    </w:p>
    <w:p w:rsidR="00000000" w:rsidDel="00000000" w:rsidP="00000000" w:rsidRDefault="00000000" w:rsidRPr="00000000" w14:paraId="0000002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2">
      <w:pPr>
        <w:shd w:fill="ffffff" w:val="clear"/>
        <w:spacing w:after="0" w:line="240" w:lineRule="auto"/>
        <w:rPr>
          <w:rFonts w:ascii="Roboto" w:cs="Roboto" w:eastAsia="Roboto" w:hAnsi="Roboto"/>
          <w:color w:val="212529"/>
          <w:sz w:val="24"/>
          <w:szCs w:val="24"/>
        </w:rPr>
      </w:pPr>
      <w:sdt>
        <w:sdtPr>
          <w:id w:val="-407149211"/>
          <w:tag w:val="goog_rdk_1"/>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valuation fees must be clearly displayed and explained.</w:t>
      </w:r>
      <w:r w:rsidDel="00000000" w:rsidR="00000000" w:rsidRPr="00000000">
        <w:rPr>
          <w:rtl w:val="0"/>
        </w:rPr>
      </w:r>
    </w:p>
    <w:p w:rsidR="00000000" w:rsidDel="00000000" w:rsidP="00000000" w:rsidRDefault="00000000" w:rsidRPr="00000000" w14:paraId="0000002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4">
      <w:pPr>
        <w:shd w:fill="ffffff" w:val="clear"/>
        <w:spacing w:after="0" w:line="240" w:lineRule="auto"/>
        <w:rPr>
          <w:rFonts w:ascii="Roboto" w:cs="Roboto" w:eastAsia="Roboto" w:hAnsi="Roboto"/>
          <w:color w:val="212529"/>
          <w:sz w:val="24"/>
          <w:szCs w:val="24"/>
        </w:rPr>
      </w:pPr>
      <w:sdt>
        <w:sdtPr>
          <w:id w:val="963431016"/>
          <w:tag w:val="goog_rdk_2"/>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Other fees, such as default fees, must be clearly displayed and explained.</w:t>
      </w:r>
      <w:r w:rsidDel="00000000" w:rsidR="00000000" w:rsidRPr="00000000">
        <w:rPr>
          <w:rtl w:val="0"/>
        </w:rPr>
      </w:r>
    </w:p>
    <w:p w:rsidR="00000000" w:rsidDel="00000000" w:rsidP="00000000" w:rsidRDefault="00000000" w:rsidRPr="00000000" w14:paraId="00000025">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6">
      <w:pPr>
        <w:shd w:fill="ffffff" w:val="clear"/>
        <w:spacing w:after="0" w:line="240" w:lineRule="auto"/>
        <w:rPr>
          <w:rFonts w:ascii="Roboto" w:cs="Roboto" w:eastAsia="Roboto" w:hAnsi="Roboto"/>
          <w:color w:val="202124"/>
          <w:sz w:val="24"/>
          <w:szCs w:val="24"/>
        </w:rPr>
      </w:pPr>
      <w:sdt>
        <w:sdtPr>
          <w:id w:val="1025227018"/>
          <w:tag w:val="goog_rdk_3"/>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Information on overpayment or early settlement charges must be clearly displayed.</w:t>
      </w:r>
    </w:p>
    <w:p w:rsidR="00000000" w:rsidDel="00000000" w:rsidP="00000000" w:rsidRDefault="00000000" w:rsidRPr="00000000" w14:paraId="0000002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8">
      <w:pPr>
        <w:shd w:fill="ffffff" w:val="clear"/>
        <w:spacing w:after="0" w:line="240" w:lineRule="auto"/>
        <w:rPr>
          <w:rFonts w:ascii="Roboto" w:cs="Roboto" w:eastAsia="Roboto" w:hAnsi="Roboto"/>
          <w:color w:val="212529"/>
          <w:sz w:val="24"/>
          <w:szCs w:val="24"/>
        </w:rPr>
      </w:pPr>
      <w:sdt>
        <w:sdtPr>
          <w:id w:val="-2069002609"/>
          <w:tag w:val="goog_rdk_4"/>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Customers must be able to compare total costs in pounds and pence.</w:t>
      </w:r>
      <w:r w:rsidDel="00000000" w:rsidR="00000000" w:rsidRPr="00000000">
        <w:rPr>
          <w:rtl w:val="0"/>
        </w:rPr>
      </w:r>
    </w:p>
    <w:p w:rsidR="00000000" w:rsidDel="00000000" w:rsidP="00000000" w:rsidRDefault="00000000" w:rsidRPr="00000000" w14:paraId="0000002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2A">
      <w:pPr>
        <w:shd w:fill="ffffff" w:val="clear"/>
        <w:spacing w:after="0" w:line="240" w:lineRule="auto"/>
        <w:rPr>
          <w:rFonts w:ascii="Roboto" w:cs="Roboto" w:eastAsia="Roboto" w:hAnsi="Roboto"/>
          <w:color w:val="212529"/>
          <w:sz w:val="24"/>
          <w:szCs w:val="24"/>
        </w:rPr>
      </w:pPr>
      <w:sdt>
        <w:sdtPr>
          <w:id w:val="-1813632044"/>
          <w:tag w:val="goog_rdk_5"/>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APRC should be explained and it should be explained that the rate can change.</w:t>
      </w:r>
      <w:r w:rsidDel="00000000" w:rsidR="00000000" w:rsidRPr="00000000">
        <w:rPr>
          <w:rtl w:val="0"/>
        </w:rPr>
      </w:r>
    </w:p>
    <w:p w:rsidR="00000000" w:rsidDel="00000000" w:rsidP="00000000" w:rsidRDefault="00000000" w:rsidRPr="00000000" w14:paraId="0000002B">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Roboto" w:cs="Roboto" w:eastAsia="Roboto" w:hAnsi="Roboto"/>
          <w:color w:val="212529"/>
          <w:sz w:val="24"/>
          <w:szCs w:val="24"/>
        </w:rPr>
      </w:pPr>
      <w:sdt>
        <w:sdtPr>
          <w:id w:val="-151439780"/>
          <w:tag w:val="goog_rdk_6"/>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terms and conditions must be easy to access.</w:t>
      </w:r>
    </w:p>
    <w:p w:rsidR="00000000" w:rsidDel="00000000" w:rsidP="00000000" w:rsidRDefault="00000000" w:rsidRPr="00000000" w14:paraId="0000002D">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2E">
      <w:pPr>
        <w:spacing w:after="0" w:line="240" w:lineRule="auto"/>
        <w:rPr>
          <w:rFonts w:ascii="Roboto" w:cs="Roboto" w:eastAsia="Roboto" w:hAnsi="Roboto"/>
          <w:color w:val="212529"/>
          <w:sz w:val="24"/>
          <w:szCs w:val="24"/>
        </w:rPr>
      </w:pPr>
      <w:sdt>
        <w:sdtPr>
          <w:id w:val="881830320"/>
          <w:tag w:val="goog_rdk_7"/>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website must use short, simple words. To get full marks, the average word should be five letters or shorter, and there should be no overly complicated words.</w:t>
      </w:r>
    </w:p>
    <w:p w:rsidR="00000000" w:rsidDel="00000000" w:rsidP="00000000" w:rsidRDefault="00000000" w:rsidRPr="00000000" w14:paraId="0000002F">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Roboto" w:cs="Roboto" w:eastAsia="Roboto" w:hAnsi="Roboto"/>
          <w:color w:val="212529"/>
          <w:sz w:val="24"/>
          <w:szCs w:val="24"/>
        </w:rPr>
      </w:pPr>
      <w:sdt>
        <w:sdtPr>
          <w:id w:val="-166366912"/>
          <w:tag w:val="goog_rdk_8"/>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All the text on the website should be in a large enough font to read easily. The highest marks are awarded if the smallest font on the website is at least 18 pixels (or 13.5 point).</w:t>
      </w:r>
    </w:p>
    <w:p w:rsidR="00000000" w:rsidDel="00000000" w:rsidP="00000000" w:rsidRDefault="00000000" w:rsidRPr="00000000" w14:paraId="0000003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Roboto" w:cs="Roboto" w:eastAsia="Roboto" w:hAnsi="Roboto"/>
          <w:color w:val="212529"/>
          <w:sz w:val="24"/>
          <w:szCs w:val="24"/>
        </w:rPr>
      </w:pPr>
      <w:sdt>
        <w:sdtPr>
          <w:id w:val="1674778578"/>
          <w:tag w:val="goog_rdk_9"/>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The website should be adaptable to mobile devices.</w:t>
      </w:r>
    </w:p>
    <w:p w:rsidR="00000000" w:rsidDel="00000000" w:rsidP="00000000" w:rsidRDefault="00000000" w:rsidRPr="00000000" w14:paraId="0000003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Roboto" w:cs="Roboto" w:eastAsia="Roboto" w:hAnsi="Roboto"/>
          <w:color w:val="212529"/>
          <w:sz w:val="24"/>
          <w:szCs w:val="24"/>
        </w:rPr>
      </w:pPr>
      <w:sdt>
        <w:sdtPr>
          <w:id w:val="-1703531324"/>
          <w:tag w:val="goog_rdk_10"/>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Web pages are assessed against the World Wide Web Consortium's (W3C) accessibility guidelines (WCAG 2.1 which can be found on 3wc.org) using SortSite (https://www.powermapper.com/products/sortsite/checks/accessibility-checks/). Violations of these guidelines – such as colour contrast issues or the absence of alternative text - cost points. </w:t>
      </w:r>
    </w:p>
    <w:p w:rsidR="00000000" w:rsidDel="00000000" w:rsidP="00000000" w:rsidRDefault="00000000" w:rsidRPr="00000000" w14:paraId="00000035">
      <w:pPr>
        <w:spacing w:after="0" w:before="240" w:line="276" w:lineRule="auto"/>
        <w:rPr>
          <w:rFonts w:ascii="Roboto" w:cs="Roboto" w:eastAsia="Roboto" w:hAnsi="Roboto"/>
          <w:color w:val="212529"/>
          <w:sz w:val="24"/>
          <w:szCs w:val="24"/>
        </w:rPr>
      </w:pPr>
      <w:r w:rsidDel="00000000" w:rsidR="00000000" w:rsidRPr="00000000">
        <w:rPr>
          <w:rFonts w:ascii="Arial" w:cs="Arial" w:eastAsia="Arial" w:hAnsi="Arial"/>
          <w:color w:val="212529"/>
          <w:sz w:val="24"/>
          <w:szCs w:val="24"/>
          <w:rtl w:val="0"/>
        </w:rPr>
        <w:t xml:space="preserve">☐</w:t>
      </w:r>
      <w:r w:rsidDel="00000000" w:rsidR="00000000" w:rsidRPr="00000000">
        <w:rPr>
          <w:rFonts w:ascii="Roboto" w:cs="Roboto" w:eastAsia="Roboto" w:hAnsi="Roboto"/>
          <w:color w:val="212529"/>
          <w:sz w:val="24"/>
          <w:szCs w:val="24"/>
          <w:rtl w:val="0"/>
        </w:rPr>
        <w:t xml:space="preserve"> A provider must make their customer service number clear on the contact page and product journey.</w:t>
      </w:r>
    </w:p>
    <w:p w:rsidR="00000000" w:rsidDel="00000000" w:rsidP="00000000" w:rsidRDefault="00000000" w:rsidRPr="00000000" w14:paraId="00000036">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7">
      <w:pPr>
        <w:rPr>
          <w:rFonts w:ascii="Roboto" w:cs="Roboto" w:eastAsia="Roboto" w:hAnsi="Roboto"/>
          <w:color w:val="212529"/>
          <w:sz w:val="24"/>
          <w:szCs w:val="24"/>
        </w:rPr>
      </w:pPr>
      <w:sdt>
        <w:sdtPr>
          <w:id w:val="1956333759"/>
          <w:tag w:val="goog_rdk_11"/>
        </w:sdtPr>
        <w:sdtContent>
          <w:r w:rsidDel="00000000" w:rsidR="00000000" w:rsidRPr="00000000">
            <w:rPr>
              <w:rFonts w:ascii="Arial Unicode MS" w:cs="Arial Unicode MS" w:eastAsia="Arial Unicode MS" w:hAnsi="Arial Unicode MS"/>
              <w:color w:val="212529"/>
              <w:sz w:val="24"/>
              <w:szCs w:val="24"/>
              <w:rtl w:val="0"/>
            </w:rPr>
            <w:t xml:space="preserve">☐</w:t>
          </w:r>
        </w:sdtContent>
      </w:sdt>
      <w:r w:rsidDel="00000000" w:rsidR="00000000" w:rsidRPr="00000000">
        <w:rPr>
          <w:rFonts w:ascii="Roboto" w:cs="Roboto" w:eastAsia="Roboto" w:hAnsi="Roboto"/>
          <w:color w:val="212529"/>
          <w:sz w:val="24"/>
          <w:szCs w:val="24"/>
          <w:rtl w:val="0"/>
        </w:rPr>
        <w:t xml:space="preserve">  Customers must be able to chat directly to a human customer service agent via a webchat.</w:t>
      </w:r>
    </w:p>
    <w:p w:rsidR="00000000" w:rsidDel="00000000" w:rsidP="00000000" w:rsidRDefault="00000000" w:rsidRPr="00000000" w14:paraId="00000038">
      <w:pPr>
        <w:rPr>
          <w:rFonts w:ascii="Roboto" w:cs="Roboto" w:eastAsia="Roboto" w:hAnsi="Roboto"/>
          <w:color w:val="212529"/>
          <w:sz w:val="24"/>
          <w:szCs w:val="24"/>
        </w:rPr>
      </w:pPr>
      <w:sdt>
        <w:sdtPr>
          <w:id w:val="-684725204"/>
          <w:tag w:val="goog_rdk_12"/>
        </w:sdtPr>
        <w:sdtContent>
          <w:r w:rsidDel="00000000" w:rsidR="00000000" w:rsidRPr="00000000">
            <w:rPr>
              <w:rFonts w:ascii="Arial Unicode MS" w:cs="Arial Unicode MS" w:eastAsia="Arial Unicode MS" w:hAnsi="Arial Unicode MS"/>
              <w:color w:val="212529"/>
              <w:sz w:val="24"/>
              <w:szCs w:val="24"/>
              <w:rtl w:val="0"/>
            </w:rPr>
            <w:t xml:space="preserve">☐ </w:t>
          </w:r>
        </w:sdtContent>
      </w:sdt>
      <w:r w:rsidDel="00000000" w:rsidR="00000000" w:rsidRPr="00000000">
        <w:rPr>
          <w:rFonts w:ascii="Roboto" w:cs="Roboto" w:eastAsia="Roboto" w:hAnsi="Roboto"/>
          <w:color w:val="212529"/>
          <w:sz w:val="24"/>
          <w:szCs w:val="24"/>
          <w:rtl w:val="0"/>
        </w:rPr>
        <w:t xml:space="preserve">Vulnerable customers must be able to access information on financial support.</w:t>
      </w:r>
    </w:p>
    <w:p w:rsidR="00000000" w:rsidDel="00000000" w:rsidP="00000000" w:rsidRDefault="00000000" w:rsidRPr="00000000" w14:paraId="00000039">
      <w:pPr>
        <w:spacing w:after="240" w:before="240" w:lineRule="auto"/>
        <w:rPr>
          <w:rFonts w:ascii="Roboto" w:cs="Roboto" w:eastAsia="Roboto" w:hAnsi="Roboto"/>
          <w:color w:val="212529"/>
          <w:sz w:val="24"/>
          <w:szCs w:val="24"/>
        </w:rPr>
      </w:pPr>
      <w:r w:rsidDel="00000000" w:rsidR="00000000" w:rsidRPr="00000000">
        <w:rPr>
          <w:rFonts w:ascii="Arial" w:cs="Arial" w:eastAsia="Arial" w:hAnsi="Arial"/>
          <w:color w:val="212529"/>
          <w:sz w:val="24"/>
          <w:szCs w:val="24"/>
          <w:rtl w:val="0"/>
        </w:rPr>
        <w:t xml:space="preserve">☐</w:t>
      </w:r>
      <w:r w:rsidDel="00000000" w:rsidR="00000000" w:rsidRPr="00000000">
        <w:rPr>
          <w:rFonts w:ascii="Roboto" w:cs="Roboto" w:eastAsia="Roboto" w:hAnsi="Roboto"/>
          <w:color w:val="212529"/>
          <w:sz w:val="24"/>
          <w:szCs w:val="24"/>
          <w:rtl w:val="0"/>
        </w:rPr>
        <w:t xml:space="preserve">  A provider must clearly explain that a lower loan-to-value (LTV) could result in a lower mortgage rate and reduced monthly repayments.</w:t>
      </w:r>
    </w:p>
    <w:p w:rsidR="00000000" w:rsidDel="00000000" w:rsidP="00000000" w:rsidRDefault="00000000" w:rsidRPr="00000000" w14:paraId="0000003A">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C">
      <w:pPr>
        <w:spacing w:after="0" w:line="240" w:lineRule="auto"/>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3D">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3E">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 </w:t>
      </w:r>
    </w:p>
    <w:p w:rsidR="00000000" w:rsidDel="00000000" w:rsidP="00000000" w:rsidRDefault="00000000" w:rsidRPr="00000000" w14:paraId="0000003F">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-93660</wp:posOffset>
                </wp:positionH>
                <wp:positionV relativeFrom="paragraph">
                  <wp:posOffset>40959</wp:posOffset>
                </wp:positionV>
                <wp:extent cx="5653088" cy="1333500"/>
                <wp:effectExtent b="0" l="0" r="0" t="0"/>
                <wp:wrapSquare wrapText="bothSides" distB="45720" distT="45720" distL="114300" distR="114300"/>
                <wp:docPr id="2" name=""/>
                <a:graphic>
                  <a:graphicData uri="http://schemas.microsoft.com/office/word/2010/wordprocessingShape">
                    <wps:wsp>
                      <wps:cNvSpPr/>
                      <wps:cNvPr id="3" name="Shape 3"/>
                      <wps:spPr>
                        <a:xfrm>
                          <a:off x="2488500" y="2136938"/>
                          <a:ext cx="5715000" cy="328612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-93660</wp:posOffset>
                </wp:positionH>
                <wp:positionV relativeFrom="paragraph">
                  <wp:posOffset>40959</wp:posOffset>
                </wp:positionV>
                <wp:extent cx="5653088" cy="1333500"/>
                <wp:effectExtent b="0" l="0" r="0" t="0"/>
                <wp:wrapSquare wrapText="bothSides" distB="45720" distT="45720" distL="114300" distR="11430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653088" cy="1333500"/>
                        </a:xfrm>
                        <a:prstGeom prst="rect"/>
                        <a:ln/>
                      </pic:spPr>
                    </pic:pic>
                  </a:graphicData>
                </a:graphic>
              </wp:anchor>
            </w:drawing>
          </mc:Fallback>
        </mc:AlternateContent>
      </w:r>
    </w:p>
    <w:p w:rsidR="00000000" w:rsidDel="00000000" w:rsidP="00000000" w:rsidRDefault="00000000" w:rsidRPr="00000000" w14:paraId="00000040">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1">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2">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3">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44">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Below are the criteria we use for assessing a provider’s terms and conditions.  Please tick all criteria you consider </w:t>
      </w:r>
      <w:r w:rsidDel="00000000" w:rsidR="00000000" w:rsidRPr="00000000">
        <w:rPr>
          <w:rFonts w:ascii="Roboto" w:cs="Roboto" w:eastAsia="Roboto" w:hAnsi="Roboto"/>
          <w:b w:val="1"/>
          <w:bCs w:val="1"/>
          <w:color w:val="202124"/>
          <w:sz w:val="24"/>
          <w:szCs w:val="24"/>
          <w:u w:val="single"/>
          <w:rtl w:val="0"/>
        </w:rPr>
        <w:t xml:space="preserve">inappropriate</w:t>
      </w:r>
      <w:r w:rsidDel="00000000" w:rsidR="00000000" w:rsidRPr="00000000">
        <w:rPr>
          <w:rFonts w:ascii="Roboto" w:cs="Roboto" w:eastAsia="Roboto" w:hAnsi="Roboto"/>
          <w:b w:val="1"/>
          <w:bCs w:val="1"/>
          <w:color w:val="202124"/>
          <w:sz w:val="24"/>
          <w:szCs w:val="24"/>
          <w:rtl w:val="0"/>
        </w:rPr>
        <w:t xml:space="preserve">.</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Roboto" w:cs="Roboto" w:eastAsia="Roboto" w:hAnsi="Roboto"/>
          <w:b w:val="0"/>
          <w:bCs w:val="0"/>
          <w:i w:val="0"/>
          <w:iCs w:val="0"/>
          <w:smallCaps w:val="0"/>
          <w:strike w:val="0"/>
          <w:color w:val="202124"/>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shd w:fill="ffffff" w:val="clear"/>
        <w:spacing w:after="0" w:line="240" w:lineRule="auto"/>
        <w:rPr>
          <w:rFonts w:ascii="Roboto" w:cs="Roboto" w:eastAsia="Roboto" w:hAnsi="Roboto"/>
          <w:color w:val="202124"/>
          <w:sz w:val="24"/>
          <w:szCs w:val="24"/>
        </w:rPr>
      </w:pPr>
      <w:sdt>
        <w:sdtPr>
          <w:id w:val="-140203358"/>
          <w:tag w:val="goog_rdk_13"/>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number of words should not be excessive.</w:t>
      </w:r>
    </w:p>
    <w:p w:rsidR="00000000" w:rsidDel="00000000" w:rsidP="00000000" w:rsidRDefault="00000000" w:rsidRPr="00000000" w14:paraId="0000004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8">
      <w:pPr>
        <w:shd w:fill="ffffff" w:val="clear"/>
        <w:spacing w:after="0" w:line="240" w:lineRule="auto"/>
        <w:rPr>
          <w:rFonts w:ascii="Roboto" w:cs="Roboto" w:eastAsia="Roboto" w:hAnsi="Roboto"/>
          <w:color w:val="202124"/>
          <w:sz w:val="24"/>
          <w:szCs w:val="24"/>
        </w:rPr>
      </w:pPr>
      <w:sdt>
        <w:sdtPr>
          <w:id w:val="932592095"/>
          <w:tag w:val="goog_rdk_14"/>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There should not be too many words per page.</w:t>
      </w:r>
    </w:p>
    <w:p w:rsidR="00000000" w:rsidDel="00000000" w:rsidP="00000000" w:rsidRDefault="00000000" w:rsidRPr="00000000" w14:paraId="0000004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A">
      <w:pPr>
        <w:shd w:fill="ffffff" w:val="clear"/>
        <w:spacing w:after="0" w:line="240" w:lineRule="auto"/>
        <w:rPr>
          <w:rFonts w:ascii="Roboto" w:cs="Roboto" w:eastAsia="Roboto" w:hAnsi="Roboto"/>
          <w:color w:val="202124"/>
          <w:sz w:val="24"/>
          <w:szCs w:val="24"/>
        </w:rPr>
      </w:pPr>
      <w:sdt>
        <w:sdtPr>
          <w:id w:val="30352023"/>
          <w:tag w:val="goog_rdk_15"/>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reading grade should be 8 or lower.</w:t>
      </w:r>
    </w:p>
    <w:p w:rsidR="00000000" w:rsidDel="00000000" w:rsidP="00000000" w:rsidRDefault="00000000" w:rsidRPr="00000000" w14:paraId="0000004B">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C">
      <w:pPr>
        <w:shd w:fill="ffffff" w:val="clear"/>
        <w:spacing w:after="0" w:line="240" w:lineRule="auto"/>
        <w:rPr>
          <w:rFonts w:ascii="Roboto" w:cs="Roboto" w:eastAsia="Roboto" w:hAnsi="Roboto"/>
          <w:color w:val="202124"/>
          <w:sz w:val="24"/>
          <w:szCs w:val="24"/>
        </w:rPr>
      </w:pPr>
      <w:sdt>
        <w:sdtPr>
          <w:id w:val="-2064251495"/>
          <w:tag w:val="goog_rdk_16"/>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There should be minimal jargon.</w:t>
      </w:r>
    </w:p>
    <w:p w:rsidR="00000000" w:rsidDel="00000000" w:rsidP="00000000" w:rsidRDefault="00000000" w:rsidRPr="00000000" w14:paraId="0000004D">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4E">
      <w:pPr>
        <w:shd w:fill="ffffff" w:val="clear"/>
        <w:spacing w:after="0" w:line="240" w:lineRule="auto"/>
        <w:rPr>
          <w:rFonts w:ascii="Roboto" w:cs="Roboto" w:eastAsia="Roboto" w:hAnsi="Roboto"/>
          <w:color w:val="202124"/>
          <w:sz w:val="24"/>
          <w:szCs w:val="24"/>
        </w:rPr>
      </w:pPr>
      <w:sdt>
        <w:sdtPr>
          <w:id w:val="883675170"/>
          <w:tag w:val="goog_rdk_17"/>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have a well-designed table of contents. </w:t>
      </w:r>
    </w:p>
    <w:p w:rsidR="00000000" w:rsidDel="00000000" w:rsidP="00000000" w:rsidRDefault="00000000" w:rsidRPr="00000000" w14:paraId="0000004F">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0">
      <w:pPr>
        <w:shd w:fill="ffffff" w:val="clear"/>
        <w:spacing w:after="0" w:line="240" w:lineRule="auto"/>
        <w:rPr>
          <w:rFonts w:ascii="Roboto" w:cs="Roboto" w:eastAsia="Roboto" w:hAnsi="Roboto"/>
          <w:color w:val="202124"/>
          <w:sz w:val="24"/>
          <w:szCs w:val="24"/>
        </w:rPr>
      </w:pPr>
      <w:sdt>
        <w:sdtPr>
          <w:id w:val="-1514097320"/>
          <w:tag w:val="goog_rdk_18"/>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not use complicated inter-references. </w:t>
      </w:r>
    </w:p>
    <w:p w:rsidR="00000000" w:rsidDel="00000000" w:rsidP="00000000" w:rsidRDefault="00000000" w:rsidRPr="00000000" w14:paraId="00000051">
      <w:pPr>
        <w:shd w:fill="ffffff" w:val="clear"/>
        <w:spacing w:after="0" w:line="240" w:lineRule="auto"/>
        <w:jc w:val="both"/>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2">
      <w:pPr>
        <w:shd w:fill="ffffff" w:val="clear"/>
        <w:spacing w:after="0" w:line="240" w:lineRule="auto"/>
        <w:rPr>
          <w:rFonts w:ascii="Roboto" w:cs="Roboto" w:eastAsia="Roboto" w:hAnsi="Roboto"/>
          <w:color w:val="202124"/>
          <w:sz w:val="24"/>
          <w:szCs w:val="24"/>
        </w:rPr>
      </w:pPr>
      <w:sdt>
        <w:sdtPr>
          <w:id w:val="-1252416536"/>
          <w:tag w:val="goog_rdk_19"/>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document should use colour effectively. </w:t>
      </w:r>
    </w:p>
    <w:p w:rsidR="00000000" w:rsidDel="00000000" w:rsidP="00000000" w:rsidRDefault="00000000" w:rsidRPr="00000000" w14:paraId="0000005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4">
      <w:pPr>
        <w:shd w:fill="ffffff" w:val="clear"/>
        <w:spacing w:after="0" w:line="240" w:lineRule="auto"/>
        <w:rPr>
          <w:rFonts w:ascii="Roboto" w:cs="Roboto" w:eastAsia="Roboto" w:hAnsi="Roboto"/>
          <w:color w:val="202124"/>
          <w:sz w:val="24"/>
          <w:szCs w:val="24"/>
        </w:rPr>
      </w:pPr>
      <w:sdt>
        <w:sdtPr>
          <w:id w:val="125173971"/>
          <w:tag w:val="goog_rdk_20"/>
        </w:sdtPr>
        <w:sdtContent>
          <w:r w:rsidDel="00000000" w:rsidR="00000000" w:rsidRPr="00000000">
            <w:rPr>
              <w:rFonts w:ascii="Arial Unicode MS" w:cs="Arial Unicode MS" w:eastAsia="Arial Unicode MS" w:hAnsi="Arial Unicode MS"/>
              <w:color w:val="202124"/>
              <w:sz w:val="24"/>
              <w:szCs w:val="24"/>
              <w:rtl w:val="0"/>
            </w:rPr>
            <w:t xml:space="preserve">☐</w:t>
          </w:r>
        </w:sdtContent>
      </w:sdt>
      <w:r w:rsidDel="00000000" w:rsidR="00000000" w:rsidRPr="00000000">
        <w:rPr>
          <w:rFonts w:ascii="Roboto" w:cs="Roboto" w:eastAsia="Roboto" w:hAnsi="Roboto"/>
          <w:color w:val="202124"/>
          <w:sz w:val="24"/>
          <w:szCs w:val="24"/>
          <w:rtl w:val="0"/>
        </w:rPr>
        <w:t xml:space="preserve">  The font size must be sufficiently large.</w:t>
      </w:r>
    </w:p>
    <w:p w:rsidR="00000000" w:rsidDel="00000000" w:rsidP="00000000" w:rsidRDefault="00000000" w:rsidRPr="00000000" w14:paraId="0000005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6">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7">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8">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currently asked respondents questions about their perceptions of the following aspects (All questions are asked on a 5 point likert scale and turned into % scores out of 100%): </w:t>
      </w:r>
    </w:p>
    <w:p w:rsidR="00000000" w:rsidDel="00000000" w:rsidP="00000000" w:rsidRDefault="00000000" w:rsidRPr="00000000" w14:paraId="00000059">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5A">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the provider</w:t>
      </w:r>
    </w:p>
    <w:p w:rsidR="00000000" w:rsidDel="00000000" w:rsidP="00000000" w:rsidRDefault="00000000" w:rsidRPr="00000000" w14:paraId="0000005B">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Trust of the provider</w:t>
      </w:r>
    </w:p>
    <w:p w:rsidR="00000000" w:rsidDel="00000000" w:rsidP="00000000" w:rsidRDefault="00000000" w:rsidRPr="00000000" w14:paraId="0000005C">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Satisfaction with particular product features including: </w:t>
      </w:r>
    </w:p>
    <w:p w:rsidR="00000000" w:rsidDel="00000000" w:rsidP="00000000" w:rsidRDefault="00000000" w:rsidRPr="00000000" w14:paraId="0000005D">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Overall customer service</w:t>
      </w:r>
    </w:p>
    <w:p w:rsidR="00000000" w:rsidDel="00000000" w:rsidP="00000000" w:rsidRDefault="00000000" w:rsidRPr="00000000" w14:paraId="0000005E">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in-branch customer service</w:t>
      </w:r>
    </w:p>
    <w:p w:rsidR="00000000" w:rsidDel="00000000" w:rsidP="00000000" w:rsidRDefault="00000000" w:rsidRPr="00000000" w14:paraId="0000005F">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Customer service over the phone</w:t>
      </w:r>
    </w:p>
    <w:p w:rsidR="00000000" w:rsidDel="00000000" w:rsidP="00000000" w:rsidRDefault="00000000" w:rsidRPr="00000000" w14:paraId="00000060">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Digital customer service</w:t>
      </w:r>
    </w:p>
    <w:p w:rsidR="00000000" w:rsidDel="00000000" w:rsidP="00000000" w:rsidRDefault="00000000" w:rsidRPr="00000000" w14:paraId="00000061">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interest rates</w:t>
      </w:r>
    </w:p>
    <w:p w:rsidR="00000000" w:rsidDel="00000000" w:rsidP="00000000" w:rsidRDefault="00000000" w:rsidRPr="00000000" w14:paraId="00000062">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app/website/online portal</w:t>
      </w:r>
    </w:p>
    <w:p w:rsidR="00000000" w:rsidDel="00000000" w:rsidP="00000000" w:rsidRDefault="00000000" w:rsidRPr="00000000" w14:paraId="00000063">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balance management tools</w:t>
      </w:r>
    </w:p>
    <w:p w:rsidR="00000000" w:rsidDel="00000000" w:rsidP="00000000" w:rsidRDefault="00000000" w:rsidRPr="00000000" w14:paraId="00000064">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fees (products fees, early repayment fees)</w:t>
      </w:r>
    </w:p>
    <w:p w:rsidR="00000000" w:rsidDel="00000000" w:rsidP="00000000" w:rsidRDefault="00000000" w:rsidRPr="00000000" w14:paraId="00000065">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Access to branches</w:t>
      </w:r>
    </w:p>
    <w:p w:rsidR="00000000" w:rsidDel="00000000" w:rsidP="00000000" w:rsidRDefault="00000000" w:rsidRPr="00000000" w14:paraId="00000066">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Level of security</w:t>
      </w:r>
    </w:p>
    <w:p w:rsidR="00000000" w:rsidDel="00000000" w:rsidP="00000000" w:rsidRDefault="00000000" w:rsidRPr="00000000" w14:paraId="00000067">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 from the provider</w:t>
      </w:r>
    </w:p>
    <w:p w:rsidR="00000000" w:rsidDel="00000000" w:rsidP="00000000" w:rsidRDefault="00000000" w:rsidRPr="00000000" w14:paraId="00000068">
      <w:pPr>
        <w:numPr>
          <w:ilvl w:val="0"/>
          <w:numId w:val="2"/>
        </w:numPr>
        <w:shd w:fill="ffffff" w:val="clear"/>
        <w:spacing w:after="0" w:line="240" w:lineRule="auto"/>
        <w:ind w:left="144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The reliability of the service</w:t>
      </w:r>
    </w:p>
    <w:p w:rsidR="00000000" w:rsidDel="00000000" w:rsidP="00000000" w:rsidRDefault="00000000" w:rsidRPr="00000000" w14:paraId="00000069">
      <w:pPr>
        <w:numPr>
          <w:ilvl w:val="0"/>
          <w:numId w:val="5"/>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Why they picked their provider</w:t>
      </w:r>
    </w:p>
    <w:p w:rsidR="00000000" w:rsidDel="00000000" w:rsidP="00000000" w:rsidRDefault="00000000" w:rsidRPr="00000000" w14:paraId="0000006A">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Value for money</w:t>
      </w:r>
    </w:p>
    <w:p w:rsidR="00000000" w:rsidDel="00000000" w:rsidP="00000000" w:rsidRDefault="00000000" w:rsidRPr="00000000" w14:paraId="0000006B">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Providers digital capability</w:t>
      </w:r>
    </w:p>
    <w:p w:rsidR="00000000" w:rsidDel="00000000" w:rsidP="00000000" w:rsidRDefault="00000000" w:rsidRPr="00000000" w14:paraId="0000006C">
      <w:pPr>
        <w:numPr>
          <w:ilvl w:val="0"/>
          <w:numId w:val="3"/>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Communications from the provider, including a) clarity, b) ease of understanding, c) helping inform decisions, d) tailored to needs</w:t>
      </w:r>
    </w:p>
    <w:p w:rsidR="00000000" w:rsidDel="00000000" w:rsidP="00000000" w:rsidRDefault="00000000" w:rsidRPr="00000000" w14:paraId="0000006D">
      <w:pPr>
        <w:shd w:fill="ffffff" w:val="clear"/>
        <w:spacing w:after="0" w:line="240" w:lineRule="auto"/>
        <w:ind w:left="720" w:firstLine="0"/>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6F">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these questions are useful, would other questions be more valuable for you to track? We are planning to remove the communications questions as the results have not been very insightful, this means we have space for a new question. Please specify what other aspects would be useful for you to track. </w:t>
      </w:r>
    </w:p>
    <w:p w:rsidR="00000000" w:rsidDel="00000000" w:rsidP="00000000" w:rsidRDefault="00000000" w:rsidRPr="00000000" w14:paraId="00000070">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1">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2">
      <w:pPr>
        <w:shd w:fill="ffffff" w:val="clear"/>
        <w:spacing w:after="0" w:line="240" w:lineRule="auto"/>
        <w:rPr>
          <w:rFonts w:ascii="Roboto" w:cs="Roboto" w:eastAsia="Roboto" w:hAnsi="Roboto"/>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1" name=""/>
                <a:graphic>
                  <a:graphicData uri="http://schemas.microsoft.com/office/word/2010/wordprocessingShape">
                    <wps:wsp>
                      <wps:cNvSpPr/>
                      <wps:cNvPr id="2" name="Shape 2"/>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7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4">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We ask participants several questions about their personal circumstances so we can split up the responses by different demographic and vulnerability segments, these questions are listed below: </w:t>
      </w:r>
    </w:p>
    <w:p w:rsidR="00000000" w:rsidDel="00000000" w:rsidP="00000000" w:rsidRDefault="00000000" w:rsidRPr="00000000" w14:paraId="00000075">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6">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Age</w:t>
      </w:r>
    </w:p>
    <w:p w:rsidR="00000000" w:rsidDel="00000000" w:rsidP="00000000" w:rsidRDefault="00000000" w:rsidRPr="00000000" w14:paraId="00000077">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Gender</w:t>
      </w:r>
    </w:p>
    <w:p w:rsidR="00000000" w:rsidDel="00000000" w:rsidP="00000000" w:rsidRDefault="00000000" w:rsidRPr="00000000" w14:paraId="00000078">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Region</w:t>
      </w:r>
    </w:p>
    <w:p w:rsidR="00000000" w:rsidDel="00000000" w:rsidP="00000000" w:rsidRDefault="00000000" w:rsidRPr="00000000" w14:paraId="00000079">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Income</w:t>
      </w:r>
    </w:p>
    <w:p w:rsidR="00000000" w:rsidDel="00000000" w:rsidP="00000000" w:rsidRDefault="00000000" w:rsidRPr="00000000" w14:paraId="0000007A">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Confidence handling money</w:t>
      </w:r>
    </w:p>
    <w:p w:rsidR="00000000" w:rsidDel="00000000" w:rsidP="00000000" w:rsidRDefault="00000000" w:rsidRPr="00000000" w14:paraId="0000007B">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Are bills are burden</w:t>
      </w:r>
    </w:p>
    <w:p w:rsidR="00000000" w:rsidDel="00000000" w:rsidP="00000000" w:rsidRDefault="00000000" w:rsidRPr="00000000" w14:paraId="0000007C">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Do they have a health condition</w:t>
      </w:r>
    </w:p>
    <w:p w:rsidR="00000000" w:rsidDel="00000000" w:rsidP="00000000" w:rsidRDefault="00000000" w:rsidRPr="00000000" w14:paraId="0000007D">
      <w:pPr>
        <w:numPr>
          <w:ilvl w:val="0"/>
          <w:numId w:val="1"/>
        </w:numPr>
        <w:shd w:fill="ffffff" w:val="clear"/>
        <w:spacing w:after="0" w:line="240" w:lineRule="auto"/>
        <w:ind w:left="720" w:hanging="360"/>
        <w:rPr>
          <w:rFonts w:ascii="Roboto" w:cs="Roboto" w:eastAsia="Roboto" w:hAnsi="Roboto"/>
          <w:color w:val="202124"/>
          <w:sz w:val="24"/>
          <w:szCs w:val="24"/>
        </w:rPr>
      </w:pPr>
      <w:r w:rsidDel="00000000" w:rsidR="00000000" w:rsidRPr="00000000">
        <w:rPr>
          <w:rFonts w:ascii="Roboto" w:cs="Roboto" w:eastAsia="Roboto" w:hAnsi="Roboto"/>
          <w:color w:val="202124"/>
          <w:sz w:val="24"/>
          <w:szCs w:val="24"/>
          <w:rtl w:val="0"/>
        </w:rPr>
        <w:t xml:space="preserve">Have they experienced a negative life event recently (e.g bereavement)</w:t>
      </w:r>
    </w:p>
    <w:p w:rsidR="00000000" w:rsidDel="00000000" w:rsidP="00000000" w:rsidRDefault="00000000" w:rsidRPr="00000000" w14:paraId="0000007E">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7F">
      <w:pPr>
        <w:shd w:fill="ffffff" w:val="clear"/>
        <w:spacing w:after="0" w:line="240" w:lineRule="auto"/>
        <w:rPr>
          <w:rFonts w:ascii="Roboto" w:cs="Roboto" w:eastAsia="Roboto" w:hAnsi="Roboto"/>
          <w:b w:val="1"/>
          <w:bCs w:val="1"/>
          <w:color w:val="202124"/>
          <w:sz w:val="24"/>
          <w:szCs w:val="24"/>
        </w:rPr>
      </w:pPr>
      <w:r w:rsidDel="00000000" w:rsidR="00000000" w:rsidRPr="00000000">
        <w:rPr>
          <w:rFonts w:ascii="Roboto" w:cs="Roboto" w:eastAsia="Roboto" w:hAnsi="Roboto"/>
          <w:b w:val="1"/>
          <w:bCs w:val="1"/>
          <w:color w:val="202124"/>
          <w:sz w:val="24"/>
          <w:szCs w:val="24"/>
          <w:rtl w:val="0"/>
        </w:rPr>
        <w:t xml:space="preserve">Do you think there are any other splits that would be useful to include, or any of the above that aren’t appropriate?</w:t>
      </w:r>
    </w:p>
    <w:p w:rsidR="00000000" w:rsidDel="00000000" w:rsidP="00000000" w:rsidRDefault="00000000" w:rsidRPr="00000000" w14:paraId="00000080">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p>
    <w:p w:rsidR="00000000" w:rsidDel="00000000" w:rsidP="00000000" w:rsidRDefault="00000000" w:rsidRPr="00000000" w14:paraId="00000081">
      <w:pPr>
        <w:shd w:fill="ffffff" w:val="clear"/>
        <w:spacing w:after="0" w:line="240" w:lineRule="auto"/>
        <w:rPr>
          <w:rFonts w:ascii="Roboto" w:cs="Roboto" w:eastAsia="Roboto" w:hAnsi="Roboto"/>
          <w:b w:val="1"/>
          <w:bCs w:val="1"/>
          <w:color w:val="202124"/>
          <w:sz w:val="24"/>
          <w:szCs w:val="24"/>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5" name=""/>
                <a:graphic>
                  <a:graphicData uri="http://schemas.microsoft.com/office/word/2010/wordprocessingShape">
                    <wps:wsp>
                      <wps:cNvSpPr/>
                      <wps:cNvPr id="2" name="Shape 2"/>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101926</wp:posOffset>
                </wp:positionH>
                <wp:positionV relativeFrom="paragraph">
                  <wp:posOffset>45720</wp:posOffset>
                </wp:positionV>
                <wp:extent cx="5743575" cy="1607356"/>
                <wp:effectExtent b="0" l="0" r="0" t="0"/>
                <wp:wrapSquare wrapText="bothSides" distB="45720" distT="45720" distL="114300" distR="114300"/>
                <wp:docPr id="5"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5743575" cy="1607356"/>
                        </a:xfrm>
                        <a:prstGeom prst="rect"/>
                        <a:ln/>
                      </pic:spPr>
                    </pic:pic>
                  </a:graphicData>
                </a:graphic>
              </wp:anchor>
            </w:drawing>
          </mc:Fallback>
        </mc:AlternateContent>
      </w:r>
    </w:p>
    <w:p w:rsidR="00000000" w:rsidDel="00000000" w:rsidP="00000000" w:rsidRDefault="00000000" w:rsidRPr="00000000" w14:paraId="00000082">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3">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4">
      <w:pPr>
        <w:shd w:fill="ffffff" w:val="clear"/>
        <w:spacing w:after="0" w:line="240" w:lineRule="auto"/>
        <w:rPr>
          <w:rFonts w:ascii="Roboto" w:cs="Roboto" w:eastAsia="Roboto" w:hAnsi="Roboto"/>
          <w:color w:val="202124"/>
          <w:sz w:val="24"/>
          <w:szCs w:val="24"/>
        </w:rPr>
      </w:pPr>
      <w:r w:rsidDel="00000000" w:rsidR="00000000" w:rsidRPr="00000000">
        <w:rPr>
          <w:rtl w:val="0"/>
        </w:rPr>
      </w:r>
    </w:p>
    <w:p w:rsidR="00000000" w:rsidDel="00000000" w:rsidP="00000000" w:rsidRDefault="00000000" w:rsidRPr="00000000" w14:paraId="00000085">
      <w:pPr>
        <w:shd w:fill="ffffff" w:val="clear"/>
        <w:spacing w:after="0" w:line="240" w:lineRule="auto"/>
        <w:rPr>
          <w:rFonts w:ascii="Roboto" w:cs="Roboto" w:eastAsia="Roboto" w:hAnsi="Roboto"/>
          <w:color w:val="202124"/>
          <w:sz w:val="24"/>
          <w:szCs w:val="24"/>
        </w:rPr>
      </w:pPr>
      <w:r w:rsidDel="00000000" w:rsidR="00000000" w:rsidRPr="00000000">
        <w:rPr>
          <w:rFonts w:ascii="Roboto" w:cs="Roboto" w:eastAsia="Roboto" w:hAnsi="Roboto"/>
          <w:b w:val="1"/>
          <w:bCs w:val="1"/>
          <w:color w:val="202124"/>
          <w:sz w:val="24"/>
          <w:szCs w:val="24"/>
          <w:rtl w:val="0"/>
        </w:rPr>
        <w:t xml:space="preserve">If you said any of these criteria were inappropriate, or if you think we are missing any relevant criteria, please explain why in the box below.</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409258</wp:posOffset>
                </wp:positionV>
                <wp:extent cx="5781675" cy="3347325"/>
                <wp:effectExtent b="0" l="0" r="0" t="0"/>
                <wp:wrapSquare wrapText="bothSides" distB="45720" distT="45720" distL="114300" distR="114300"/>
                <wp:docPr id="4" name=""/>
                <a:graphic>
                  <a:graphicData uri="http://schemas.microsoft.com/office/word/2010/wordprocessingShape">
                    <wps:wsp>
                      <wps:cNvSpPr/>
                      <wps:cNvPr id="5" name="Shape 5"/>
                      <wps:spPr>
                        <a:xfrm>
                          <a:off x="2488500" y="2141700"/>
                          <a:ext cx="5715000" cy="32766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7940</wp:posOffset>
                </wp:positionH>
                <wp:positionV relativeFrom="paragraph">
                  <wp:posOffset>409258</wp:posOffset>
                </wp:positionV>
                <wp:extent cx="5781675" cy="3347325"/>
                <wp:effectExtent b="0" l="0" r="0" t="0"/>
                <wp:wrapSquare wrapText="bothSides" distB="45720" distT="45720" distL="114300" distR="114300"/>
                <wp:docPr id="4"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5781675" cy="3347325"/>
                        </a:xfrm>
                        <a:prstGeom prst="rect"/>
                        <a:ln/>
                      </pic:spPr>
                    </pic:pic>
                  </a:graphicData>
                </a:graphic>
              </wp:anchor>
            </w:drawing>
          </mc:Fallback>
        </mc:AlternateContent>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Unicode M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Roboto" w:cs="Roboto" w:eastAsia="Roboto" w:hAnsi="Roboto"/>
        <w:b w:val="0"/>
        <w:bCs w:val="0"/>
        <w:i w:val="0"/>
        <w:iCs w:val="0"/>
        <w:smallCaps w:val="0"/>
        <w:strike w:val="0"/>
        <w:color w:val="000000"/>
        <w:sz w:val="24"/>
        <w:szCs w:val="24"/>
        <w:u w:val="none"/>
        <w:shd w:fill="auto" w:val="clear"/>
        <w:vertAlign w:val="baseline"/>
      </w:rPr>
    </w:pPr>
    <w:r w:rsidDel="00000000" w:rsidR="00000000" w:rsidRPr="00000000">
      <w:rPr>
        <w:rFonts w:ascii="Roboto" w:cs="Roboto" w:eastAsia="Roboto" w:hAnsi="Roboto"/>
        <w:b w:val="0"/>
        <w:bCs w:val="0"/>
        <w:i w:val="0"/>
        <w:iCs w:val="0"/>
        <w:smallCaps w:val="0"/>
        <w:strike w:val="0"/>
        <w:color w:val="000000"/>
        <w:sz w:val="8"/>
        <w:szCs w:val="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Roboto" w:cs="Roboto" w:eastAsia="Roboto" w:hAnsi="Roboto"/>
        <w:b w:val="0"/>
        <w:bCs w:val="0"/>
        <w:i w:val="0"/>
        <w:iCs w:val="0"/>
        <w:smallCaps w:val="0"/>
        <w:strike w:val="0"/>
        <w:color w:val="000000"/>
        <w:sz w:val="8"/>
        <w:szCs w:val="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1463675</wp:posOffset>
          </wp:positionH>
          <wp:positionV relativeFrom="paragraph">
            <wp:posOffset>-388612</wp:posOffset>
          </wp:positionV>
          <wp:extent cx="2804160" cy="789738"/>
          <wp:effectExtent b="0" l="0" r="0" t="0"/>
          <wp:wrapNone/>
          <wp:docPr descr="Graphical user interface, website&#10;&#10;Description automatically generated" id="6" name="image1.png"/>
          <a:graphic>
            <a:graphicData uri="http://schemas.openxmlformats.org/drawingml/2006/picture">
              <pic:pic>
                <pic:nvPicPr>
                  <pic:cNvPr descr="Graphical user interface, website&#10;&#10;Description automatically generated" id="0" name="image1.png"/>
                  <pic:cNvPicPr preferRelativeResize="0"/>
                </pic:nvPicPr>
                <pic:blipFill>
                  <a:blip r:embed="rId1"/>
                  <a:srcRect b="0" l="0" r="0" t="0"/>
                  <a:stretch>
                    <a:fillRect/>
                  </a:stretch>
                </pic:blipFill>
                <pic:spPr>
                  <a:xfrm>
                    <a:off x="0" y="0"/>
                    <a:ext cx="2804160" cy="7897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rporate@fairerfinance.com" TargetMode="External"/><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ezuC27YW6w3QDvBmEYoHrPw9Y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zgAciExM3diZUZmX1F5bk1vRHd4YWJvSHVBSHpmMDNhOVBxe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