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Roboto" w:cs="Roboto" w:eastAsia="Roboto" w:hAnsi="Roboto"/>
          <w:b w:val="1"/>
          <w:bCs w:val="1"/>
          <w:color w:val="202124"/>
          <w:sz w:val="48"/>
          <w:szCs w:val="48"/>
          <w:highlight w:val="whit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48"/>
          <w:szCs w:val="48"/>
          <w:highlight w:val="white"/>
          <w:rtl w:val="0"/>
        </w:rPr>
        <w:t xml:space="preserve">Customer Experience Ratings Feedback (Pet Insurance)</w:t>
      </w:r>
    </w:p>
    <w:p w:rsidR="00000000" w:rsidDel="00000000" w:rsidP="00000000" w:rsidRDefault="00000000" w:rsidRPr="00000000" w14:paraId="00000002">
      <w:pPr>
        <w:rPr>
          <w:rFonts w:ascii="Roboto" w:cs="Roboto" w:eastAsia="Roboto" w:hAnsi="Roboto"/>
          <w:b w:val="1"/>
          <w:bCs w:val="1"/>
          <w:color w:val="202124"/>
          <w:sz w:val="16"/>
          <w:szCs w:val="1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highlight w:val="white"/>
          <w:rtl w:val="0"/>
        </w:rPr>
        <w:t xml:space="preserve">We would like to invite you to share your opinion on our customer experience ratings methodology.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The customer experience ratings consultation period will open on  6th May 2026 and 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4"/>
          <w:szCs w:val="24"/>
          <w:rtl w:val="0"/>
        </w:rPr>
        <w:t xml:space="preserve">closes to responses on 20 May 2026</w:t>
      </w:r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. </w:t>
      </w:r>
    </w:p>
    <w:p w:rsidR="00000000" w:rsidDel="00000000" w:rsidP="00000000" w:rsidRDefault="00000000" w:rsidRPr="00000000" w14:paraId="00000006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br w:type="textWrapping"/>
        <w:t xml:space="preserve">While we can’t guarantee to make every change suggested, we will consider every piece of feedback – and we are always willing to discuss any concerns you have.</w:t>
        <w:br w:type="textWrapping"/>
        <w:br w:type="textWrapping"/>
        <w:t xml:space="preserve">This is for feedback on the customer experience ratings in general, not on your specific brand’s scores - if you have a query about the data relating to your brand, please contact us at </w:t>
      </w:r>
      <w:hyperlink r:id="rId7">
        <w:r w:rsidDel="00000000" w:rsidR="00000000" w:rsidRPr="00000000">
          <w:rPr>
            <w:rFonts w:ascii="Roboto" w:cs="Roboto" w:eastAsia="Roboto" w:hAnsi="Roboto"/>
            <w:color w:val="1155cc"/>
            <w:sz w:val="24"/>
            <w:szCs w:val="24"/>
            <w:u w:val="single"/>
            <w:rtl w:val="0"/>
          </w:rPr>
          <w:t xml:space="preserve">corporate@fairerfinance.com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4"/>
          <w:szCs w:val="24"/>
          <w:rtl w:val="0"/>
        </w:rPr>
        <w:t xml:space="preserve">Name:</w:t>
      </w:r>
    </w:p>
    <w:p w:rsidR="00000000" w:rsidDel="00000000" w:rsidP="00000000" w:rsidRDefault="00000000" w:rsidRPr="00000000" w14:paraId="00000009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4"/>
          <w:szCs w:val="24"/>
          <w:rtl w:val="0"/>
        </w:rPr>
        <w:t xml:space="preserve">Company name:</w:t>
      </w:r>
    </w:p>
    <w:p w:rsidR="00000000" w:rsidDel="00000000" w:rsidP="00000000" w:rsidRDefault="00000000" w:rsidRPr="00000000" w14:paraId="0000000B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4"/>
          <w:szCs w:val="24"/>
          <w:rtl w:val="0"/>
        </w:rPr>
        <w:t xml:space="preserve">Job title:</w:t>
      </w:r>
    </w:p>
    <w:p w:rsidR="00000000" w:rsidDel="00000000" w:rsidP="00000000" w:rsidRDefault="00000000" w:rsidRPr="00000000" w14:paraId="0000000D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4"/>
          <w:szCs w:val="24"/>
          <w:rtl w:val="0"/>
        </w:rPr>
        <w:t xml:space="preserve">Below are the components of our customer experience ratings:</w:t>
      </w:r>
    </w:p>
    <w:p w:rsidR="00000000" w:rsidDel="00000000" w:rsidP="00000000" w:rsidRDefault="00000000" w:rsidRPr="00000000" w14:paraId="0000000F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line="240" w:lineRule="auto"/>
        <w:ind w:left="720" w:hanging="360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Customer satisfaction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line="240" w:lineRule="auto"/>
        <w:ind w:left="720" w:hanging="360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Customer trust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line="240" w:lineRule="auto"/>
        <w:ind w:left="720" w:hanging="360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Complaints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line="240" w:lineRule="auto"/>
        <w:ind w:left="720" w:hanging="360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Transparency</w:t>
      </w:r>
    </w:p>
    <w:p w:rsidR="00000000" w:rsidDel="00000000" w:rsidP="00000000" w:rsidRDefault="00000000" w:rsidRPr="00000000" w14:paraId="00000014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Customer satisfaction and trust and measured by polling respondents through our fieldwork partners. We survey 10,000 respondents twice a year to gather this data. </w:t>
      </w:r>
    </w:p>
    <w:p w:rsidR="00000000" w:rsidDel="00000000" w:rsidP="00000000" w:rsidRDefault="00000000" w:rsidRPr="00000000" w14:paraId="00000016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Complaints scores are calculated by looking at the proportion of complaints upheld against a provider by the Financial Ombudsman Service (the lower the percentage of complaints upheld, the higher the complaints score).</w:t>
      </w:r>
    </w:p>
    <w:p w:rsidR="00000000" w:rsidDel="00000000" w:rsidP="00000000" w:rsidRDefault="00000000" w:rsidRPr="00000000" w14:paraId="00000018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Transparency scores are based on our assessment of the clarity of providers’ online journeys and documents. The full methodology for transparency in this sector is outlined below.</w:t>
      </w:r>
    </w:p>
    <w:p w:rsidR="00000000" w:rsidDel="00000000" w:rsidP="00000000" w:rsidRDefault="00000000" w:rsidRPr="00000000" w14:paraId="0000001A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4"/>
          <w:szCs w:val="24"/>
          <w:rtl w:val="0"/>
        </w:rPr>
        <w:t xml:space="preserve">If you think any of these criteria are inappropriate, or if you think we are missing any relevant criteria, please explain why in the box below. </w:t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7940</wp:posOffset>
                </wp:positionH>
                <wp:positionV relativeFrom="paragraph">
                  <wp:posOffset>447358</wp:posOffset>
                </wp:positionV>
                <wp:extent cx="5753100" cy="1075772"/>
                <wp:effectExtent b="0" l="0" r="0" t="0"/>
                <wp:wrapSquare wrapText="bothSides" distB="45720" distT="45720" distL="114300" distR="114300"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2488500" y="2136938"/>
                          <a:ext cx="5715000" cy="3286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7940</wp:posOffset>
                </wp:positionH>
                <wp:positionV relativeFrom="paragraph">
                  <wp:posOffset>447358</wp:posOffset>
                </wp:positionV>
                <wp:extent cx="5753100" cy="1075772"/>
                <wp:effectExtent b="0" l="0" r="0" t="0"/>
                <wp:wrapSquare wrapText="bothSides" distB="45720" distT="45720" distL="114300" distR="114300"/>
                <wp:docPr id="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53100" cy="1075772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C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4"/>
          <w:szCs w:val="24"/>
          <w:rtl w:val="0"/>
        </w:rPr>
        <w:t xml:space="preserve">Below are our criteria for assessing the transparency of a pet insurance policy purchase journey. Please tick all criteria you consider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4"/>
          <w:szCs w:val="24"/>
          <w:u w:val="single"/>
          <w:rtl w:val="0"/>
        </w:rPr>
        <w:t xml:space="preserve">inappropriate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firstLine="0"/>
        <w:jc w:val="left"/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202124"/>
          <w:sz w:val="24"/>
          <w:szCs w:val="24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-1160022805"/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If applicable, add-ons must be offered clearly and explained. The customer must be given a clear yes/no choice.</w:t>
      </w:r>
    </w:p>
    <w:p w:rsidR="00000000" w:rsidDel="00000000" w:rsidP="00000000" w:rsidRDefault="00000000" w:rsidRPr="00000000" w14:paraId="00000021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66008357"/>
          <w:tag w:val="goog_rdk_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If applicable, add-ons must be incorporated into the price, either by picking them before the initial quote or by the quote price automatically updating when the add-on is picked.</w:t>
      </w:r>
    </w:p>
    <w:p w:rsidR="00000000" w:rsidDel="00000000" w:rsidP="00000000" w:rsidRDefault="00000000" w:rsidRPr="00000000" w14:paraId="00000023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87064273"/>
          <w:tag w:val="goog_rdk_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Excesses must be itemised and explained.</w:t>
      </w:r>
    </w:p>
    <w:p w:rsidR="00000000" w:rsidDel="00000000" w:rsidP="00000000" w:rsidRDefault="00000000" w:rsidRPr="00000000" w14:paraId="00000025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129299407"/>
          <w:tag w:val="goog_rdk_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The policy’s main covers must be clearly displayed and explained.</w:t>
      </w:r>
    </w:p>
    <w:p w:rsidR="00000000" w:rsidDel="00000000" w:rsidP="00000000" w:rsidRDefault="00000000" w:rsidRPr="00000000" w14:paraId="00000027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1971669514"/>
          <w:tag w:val="goog_rdk_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Applicants must not be automatically opted in to paying monthly.</w:t>
      </w:r>
    </w:p>
    <w:p w:rsidR="00000000" w:rsidDel="00000000" w:rsidP="00000000" w:rsidRDefault="00000000" w:rsidRPr="00000000" w14:paraId="00000029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-807899926"/>
          <w:tag w:val="goog_rdk_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The interest rates/charges for paying monthly must be clearly displayed.</w:t>
      </w:r>
    </w:p>
    <w:p w:rsidR="00000000" w:rsidDel="00000000" w:rsidP="00000000" w:rsidRDefault="00000000" w:rsidRPr="00000000" w14:paraId="0000002B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1404832411"/>
          <w:tag w:val="goog_rdk_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It must be made clear whether on-going conditions are covered.</w:t>
      </w:r>
    </w:p>
    <w:p w:rsidR="00000000" w:rsidDel="00000000" w:rsidP="00000000" w:rsidRDefault="00000000" w:rsidRPr="00000000" w14:paraId="0000002D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-348474645"/>
          <w:tag w:val="goog_rdk_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It must be made clear that either vaccinations, routine/preventive treatments are not covered under the policy</w:t>
      </w:r>
    </w:p>
    <w:p w:rsidR="00000000" w:rsidDel="00000000" w:rsidP="00000000" w:rsidRDefault="00000000" w:rsidRPr="00000000" w14:paraId="0000002F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-1072881639"/>
          <w:tag w:val="goog_rdk_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The differences between different types of plan must be clearly displayed and explained.</w:t>
      </w:r>
    </w:p>
    <w:p w:rsidR="00000000" w:rsidDel="00000000" w:rsidP="00000000" w:rsidRDefault="00000000" w:rsidRPr="00000000" w14:paraId="00000031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1365471385"/>
          <w:tag w:val="goog_rdk_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Is there clear guidance for customers to choose the most suitable amount of cover?</w:t>
      </w:r>
    </w:p>
    <w:p w:rsidR="00000000" w:rsidDel="00000000" w:rsidP="00000000" w:rsidRDefault="00000000" w:rsidRPr="00000000" w14:paraId="00000033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-565473155"/>
          <w:tag w:val="goog_rdk_1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The time limit before injury and illness are covered must be clearly displayed and explained.</w:t>
      </w:r>
    </w:p>
    <w:p w:rsidR="00000000" w:rsidDel="00000000" w:rsidP="00000000" w:rsidRDefault="00000000" w:rsidRPr="00000000" w14:paraId="00000035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802547483"/>
          <w:tag w:val="goog_rdk_1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Any fees and charges must be itemised and explained on the main page and in the policy booklet.</w:t>
      </w:r>
    </w:p>
    <w:p w:rsidR="00000000" w:rsidDel="00000000" w:rsidP="00000000" w:rsidRDefault="00000000" w:rsidRPr="00000000" w14:paraId="00000037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1564021600"/>
          <w:tag w:val="goog_rdk_1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The IPID must be easy to access and must contain information on key cover limits.</w:t>
      </w:r>
    </w:p>
    <w:p w:rsidR="00000000" w:rsidDel="00000000" w:rsidP="00000000" w:rsidRDefault="00000000" w:rsidRPr="00000000" w14:paraId="00000039">
      <w:pPr>
        <w:spacing w:after="0" w:line="240" w:lineRule="auto"/>
        <w:rPr>
          <w:rFonts w:ascii="Quattrocento Sans" w:cs="Quattrocento Sans" w:eastAsia="Quattrocento Sans" w:hAnsi="Quattrocento Sans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-1382794169"/>
          <w:tag w:val="goog_rdk_1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The policy document must be easy to access.</w:t>
      </w:r>
    </w:p>
    <w:p w:rsidR="00000000" w:rsidDel="00000000" w:rsidP="00000000" w:rsidRDefault="00000000" w:rsidRPr="00000000" w14:paraId="0000003B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501660324"/>
          <w:tag w:val="goog_rdk_1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Applicants cannot be opted into data consent.</w:t>
      </w:r>
    </w:p>
    <w:p w:rsidR="00000000" w:rsidDel="00000000" w:rsidP="00000000" w:rsidRDefault="00000000" w:rsidRPr="00000000" w14:paraId="0000003D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1774172686"/>
          <w:tag w:val="goog_rdk_1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Auto-renewal must be clearly explained.</w:t>
      </w:r>
    </w:p>
    <w:p w:rsidR="00000000" w:rsidDel="00000000" w:rsidP="00000000" w:rsidRDefault="00000000" w:rsidRPr="00000000" w14:paraId="0000003F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-1821674599"/>
          <w:tag w:val="goog_rdk_1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The website must use short, simple words. To get full marks, the average word should be five letters or shorter, and there should be no overly complicated words.</w:t>
      </w:r>
    </w:p>
    <w:p w:rsidR="00000000" w:rsidDel="00000000" w:rsidP="00000000" w:rsidRDefault="00000000" w:rsidRPr="00000000" w14:paraId="00000041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-2012552134"/>
          <w:tag w:val="goog_rdk_1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All the text on the website should be in a large enough font to read easily. The highest marks are awarded if the smallest font on the website is at least 18 pixels (or 13.5 point).</w:t>
      </w:r>
    </w:p>
    <w:p w:rsidR="00000000" w:rsidDel="00000000" w:rsidP="00000000" w:rsidRDefault="00000000" w:rsidRPr="00000000" w14:paraId="00000043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-670439269"/>
          <w:tag w:val="goog_rdk_1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The website should be adaptable to mobile devices.</w:t>
      </w:r>
    </w:p>
    <w:p w:rsidR="00000000" w:rsidDel="00000000" w:rsidP="00000000" w:rsidRDefault="00000000" w:rsidRPr="00000000" w14:paraId="00000045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-1717794712"/>
          <w:tag w:val="goog_rdk_1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Web pages are assessed against the World Wide Web Consortium's (W3C) accessibility guidelines (WCAG 2.1 which can be found on 3wc.org) using SortSite (https://www.powermapper.com/products/sortsite/checks/accessibility-checks/). Violations of these guidelines – such as colour contrast issues or the absence of alternative text - cost points. </w:t>
      </w:r>
    </w:p>
    <w:p w:rsidR="00000000" w:rsidDel="00000000" w:rsidP="00000000" w:rsidRDefault="00000000" w:rsidRPr="00000000" w14:paraId="00000047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1853065662"/>
          <w:tag w:val="goog_rdk_2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A provider must make their customer service number clear on the contact page and product journey.</w:t>
      </w:r>
    </w:p>
    <w:p w:rsidR="00000000" w:rsidDel="00000000" w:rsidP="00000000" w:rsidRDefault="00000000" w:rsidRPr="00000000" w14:paraId="00000049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-648991593"/>
          <w:tag w:val="goog_rdk_2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Customers must be able to chat directly to a human customer service agent via a webchat.</w:t>
      </w:r>
    </w:p>
    <w:p w:rsidR="00000000" w:rsidDel="00000000" w:rsidP="00000000" w:rsidRDefault="00000000" w:rsidRPr="00000000" w14:paraId="0000004B">
      <w:pPr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1013889548"/>
          <w:tag w:val="goog_rdk_2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Vulnerable customers must be able to access information on financial support</w:t>
      </w:r>
    </w:p>
    <w:p w:rsidR="00000000" w:rsidDel="00000000" w:rsidP="00000000" w:rsidRDefault="00000000" w:rsidRPr="00000000" w14:paraId="0000004C">
      <w:pPr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-382042004"/>
          <w:tag w:val="goog_rdk_2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Customers must be able to put the pronoun of their choosing </w:t>
      </w:r>
    </w:p>
    <w:p w:rsidR="00000000" w:rsidDel="00000000" w:rsidP="00000000" w:rsidRDefault="00000000" w:rsidRPr="00000000" w14:paraId="0000004D">
      <w:pPr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>
          <w:rFonts w:ascii="Quattrocento Sans" w:cs="Quattrocento Sans" w:eastAsia="Quattrocento Sans" w:hAnsi="Quattrocento Sans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4"/>
          <w:szCs w:val="24"/>
          <w:rtl w:val="0"/>
        </w:rPr>
        <w:t xml:space="preserve">If you said any of these criteria were inappropriate, or if you think we are missing any relevant criteria, please explain why in the box below.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-4760</wp:posOffset>
                </wp:positionH>
                <wp:positionV relativeFrom="paragraph">
                  <wp:posOffset>167958</wp:posOffset>
                </wp:positionV>
                <wp:extent cx="5810250" cy="2436420"/>
                <wp:effectExtent b="0" l="0" r="0" t="0"/>
                <wp:wrapSquare wrapText="bothSides" distB="45720" distT="45720" distL="114300" distR="114300"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488500" y="2136938"/>
                          <a:ext cx="5715000" cy="3286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-4760</wp:posOffset>
                </wp:positionH>
                <wp:positionV relativeFrom="paragraph">
                  <wp:posOffset>167958</wp:posOffset>
                </wp:positionV>
                <wp:extent cx="5810250" cy="2436420"/>
                <wp:effectExtent b="0" l="0" r="0" t="0"/>
                <wp:wrapSquare wrapText="bothSides" distB="45720" distT="45720" distL="114300" distR="114300"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10250" cy="24364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54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4"/>
          <w:szCs w:val="24"/>
          <w:rtl w:val="0"/>
        </w:rPr>
        <w:t xml:space="preserve">Below are the criteria we use for assessing a provider’s terms and conditions.  Please tick all criteria you consider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4"/>
          <w:szCs w:val="24"/>
          <w:u w:val="single"/>
          <w:rtl w:val="0"/>
        </w:rPr>
        <w:t xml:space="preserve">inappropriate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firstLine="0"/>
        <w:jc w:val="left"/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20212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sdt>
        <w:sdtPr>
          <w:id w:val="-872256523"/>
          <w:tag w:val="goog_rdk_2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02124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  The number of words should not be excessive.</w:t>
      </w:r>
    </w:p>
    <w:p w:rsidR="00000000" w:rsidDel="00000000" w:rsidP="00000000" w:rsidRDefault="00000000" w:rsidRPr="00000000" w14:paraId="00000057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sdt>
        <w:sdtPr>
          <w:id w:val="1259516643"/>
          <w:tag w:val="goog_rdk_2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02124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  There should not be too many words per page.</w:t>
      </w:r>
    </w:p>
    <w:p w:rsidR="00000000" w:rsidDel="00000000" w:rsidP="00000000" w:rsidRDefault="00000000" w:rsidRPr="00000000" w14:paraId="00000059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sdt>
        <w:sdtPr>
          <w:id w:val="430550120"/>
          <w:tag w:val="goog_rdk_2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02124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  The reading grade should be 8 or lower.</w:t>
      </w:r>
    </w:p>
    <w:p w:rsidR="00000000" w:rsidDel="00000000" w:rsidP="00000000" w:rsidRDefault="00000000" w:rsidRPr="00000000" w14:paraId="0000005B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sdt>
        <w:sdtPr>
          <w:id w:val="408147038"/>
          <w:tag w:val="goog_rdk_2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02124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  There should be minimal jargon.</w:t>
      </w:r>
    </w:p>
    <w:p w:rsidR="00000000" w:rsidDel="00000000" w:rsidP="00000000" w:rsidRDefault="00000000" w:rsidRPr="00000000" w14:paraId="0000005D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sdt>
        <w:sdtPr>
          <w:id w:val="-1120542095"/>
          <w:tag w:val="goog_rdk_2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02124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  The document should have a well-designed table of contents. </w:t>
      </w:r>
    </w:p>
    <w:p w:rsidR="00000000" w:rsidDel="00000000" w:rsidP="00000000" w:rsidRDefault="00000000" w:rsidRPr="00000000" w14:paraId="0000005F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sdt>
        <w:sdtPr>
          <w:id w:val="1459725811"/>
          <w:tag w:val="goog_rdk_2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02124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  The document should not use complicated inter-references. </w:t>
      </w:r>
    </w:p>
    <w:p w:rsidR="00000000" w:rsidDel="00000000" w:rsidP="00000000" w:rsidRDefault="00000000" w:rsidRPr="00000000" w14:paraId="00000061">
      <w:pPr>
        <w:shd w:fill="ffffff" w:val="clear"/>
        <w:spacing w:after="0" w:line="240" w:lineRule="auto"/>
        <w:jc w:val="both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sdt>
        <w:sdtPr>
          <w:id w:val="-1473329404"/>
          <w:tag w:val="goog_rdk_3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02124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  The document should use colour effectively. </w:t>
      </w:r>
    </w:p>
    <w:p w:rsidR="00000000" w:rsidDel="00000000" w:rsidP="00000000" w:rsidRDefault="00000000" w:rsidRPr="00000000" w14:paraId="00000063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sdt>
        <w:sdtPr>
          <w:id w:val="-1607042594"/>
          <w:tag w:val="goog_rdk_3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02124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  The font size must be sufficiently large.</w:t>
      </w:r>
    </w:p>
    <w:p w:rsidR="00000000" w:rsidDel="00000000" w:rsidP="00000000" w:rsidRDefault="00000000" w:rsidRPr="00000000" w14:paraId="00000065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4"/>
          <w:szCs w:val="24"/>
          <w:rtl w:val="0"/>
        </w:rPr>
        <w:t xml:space="preserve">If you said any of these criteria were inappropriate, or if you think we are missing </w:t>
      </w:r>
    </w:p>
    <w:p w:rsidR="00000000" w:rsidDel="00000000" w:rsidP="00000000" w:rsidRDefault="00000000" w:rsidRPr="00000000" w14:paraId="0000006C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4"/>
          <w:szCs w:val="24"/>
          <w:rtl w:val="0"/>
        </w:rPr>
        <w:t xml:space="preserve">any relevant criteria, please explain why in the box below.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-30160</wp:posOffset>
                </wp:positionH>
                <wp:positionV relativeFrom="paragraph">
                  <wp:posOffset>447358</wp:posOffset>
                </wp:positionV>
                <wp:extent cx="5810250" cy="3371850"/>
                <wp:effectExtent b="0" l="0" r="0" t="0"/>
                <wp:wrapSquare wrapText="bothSides" distB="45720" distT="45720" distL="114300" distR="114300"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2488500" y="2141700"/>
                          <a:ext cx="5715000" cy="3276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-30160</wp:posOffset>
                </wp:positionH>
                <wp:positionV relativeFrom="paragraph">
                  <wp:posOffset>447358</wp:posOffset>
                </wp:positionV>
                <wp:extent cx="5810250" cy="3371850"/>
                <wp:effectExtent b="0" l="0" r="0" t="0"/>
                <wp:wrapSquare wrapText="bothSides" distB="45720" distT="45720" distL="114300" distR="114300"/>
                <wp:docPr id="3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10250" cy="33718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>
      <w:headerReference r:id="rId9" w:type="default"/>
      <w:footerReference r:id="rId10" w:type="default"/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 Unicode MS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Quattrocento Sans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right"/>
      <w:rPr>
        <w:rFonts w:ascii="Roboto" w:cs="Roboto" w:eastAsia="Roboto" w:hAnsi="Roboto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Roboto" w:cs="Roboto" w:eastAsia="Roboto" w:hAnsi="Roboto"/>
        <w:b w:val="0"/>
        <w:bCs w:val="0"/>
        <w:i w:val="0"/>
        <w:iCs w:val="0"/>
        <w:smallCaps w:val="0"/>
        <w:strike w:val="0"/>
        <w:color w:val="000000"/>
        <w:sz w:val="8"/>
        <w:szCs w:val="8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Roboto" w:cs="Roboto" w:eastAsia="Roboto" w:hAnsi="Roboto"/>
        <w:b w:val="0"/>
        <w:bCs w:val="0"/>
        <w:i w:val="0"/>
        <w:iCs w:val="0"/>
        <w:smallCaps w:val="0"/>
        <w:strike w:val="0"/>
        <w:color w:val="000000"/>
        <w:sz w:val="8"/>
        <w:szCs w:val="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1463675</wp:posOffset>
          </wp:positionH>
          <wp:positionV relativeFrom="paragraph">
            <wp:posOffset>-388609</wp:posOffset>
          </wp:positionV>
          <wp:extent cx="2804160" cy="789738"/>
          <wp:effectExtent b="0" l="0" r="0" t="0"/>
          <wp:wrapNone/>
          <wp:docPr descr="Graphical user interface, website&#10;&#10;Description automatically generated" id="4" name="image1.png"/>
          <a:graphic>
            <a:graphicData uri="http://schemas.openxmlformats.org/drawingml/2006/picture">
              <pic:pic>
                <pic:nvPicPr>
                  <pic:cNvPr descr="Graphical user interface, website&#10;&#10;Description automatically generated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804160" cy="789738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corporate@fairerfinance.com" TargetMode="External"/><Relationship Id="rId8" Type="http://schemas.openxmlformats.org/officeDocument/2006/relationships/image" Target="media/image3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QuattrocentoSans-regular.ttf"/><Relationship Id="rId6" Type="http://schemas.openxmlformats.org/officeDocument/2006/relationships/font" Target="fonts/QuattrocentoSans-bold.ttf"/><Relationship Id="rId7" Type="http://schemas.openxmlformats.org/officeDocument/2006/relationships/font" Target="fonts/QuattrocentoSans-italic.ttf"/><Relationship Id="rId8" Type="http://schemas.openxmlformats.org/officeDocument/2006/relationships/font" Target="fonts/QuattrocentoSan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veWsUiusDmwsLUDxGn861faO+g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xoxCgIzMBIrCikIB0IlChFRdWF0dHJvY2VudG8gU2FucxIQQXJpYWwgVW5pY29kZSBNUxoxCgIzMRIrCikIB0IlChFRdWF0dHJvY2VudG8gU2FucxIQQXJpYWwgVW5pY29kZSBNUzgAciExdEN1RTBrMkxRb3NpLVJCbUdodzhIazRTZWd4WVN2UX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